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Rule="auto"/>
              <w:jc w:val="left"/>
              <w:rPr>
                <w:rFonts w:ascii="Arial" w:cs="Arial" w:eastAsia="Arial" w:hAnsi="Arial"/>
                <w:b w:val="1"/>
                <w:highlight w:val="yellow"/>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bookmarkStart w:colFirst="0" w:colLast="0" w:name="_heading=h.19bjafg21lod" w:id="1"/>
      <w:bookmarkEnd w:id="1"/>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10">
      <w:pPr>
        <w:keepNext w:val="1"/>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11">
      <w:pPr>
        <w:keepNext w:val="1"/>
        <w:numPr>
          <w:ilvl w:val="0"/>
          <w:numId w:val="16"/>
        </w:numPr>
        <w:spacing w:before="12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12">
      <w:pPr>
        <w:keepNext w:val="1"/>
        <w:numPr>
          <w:ilvl w:val="1"/>
          <w:numId w:val="16"/>
        </w:numPr>
        <w:tabs>
          <w:tab w:val="left" w:leader="none" w:pos="993"/>
        </w:tabs>
        <w:spacing w:after="120" w:before="120" w:lineRule="auto"/>
        <w:ind w:left="720" w:hanging="720"/>
        <w:rPr>
          <w:sz w:val="24"/>
          <w:szCs w:val="24"/>
        </w:rPr>
      </w:pPr>
      <w:r w:rsidDel="00000000" w:rsidR="00000000" w:rsidRPr="00000000">
        <w:rPr>
          <w:rFonts w:ascii="Arial" w:cs="Arial" w:eastAsia="Arial" w:hAnsi="Arial"/>
          <w:sz w:val="24"/>
          <w:szCs w:val="24"/>
          <w:rtl w:val="0"/>
        </w:rPr>
        <w:t xml:space="preserve">In this Schedule, the following words have the following meanings and they shall supplement Joint Schedule 1  (Definitions):</w:t>
      </w:r>
      <w:r w:rsidDel="00000000" w:rsidR="00000000" w:rsidRPr="00000000">
        <w:rPr>
          <w:rtl w:val="0"/>
        </w:rPr>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3">
            <w:pP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14">
            <w:pPr>
              <w:tabs>
                <w:tab w:val="left" w:leader="none" w:pos="-179"/>
                <w:tab w:val="left" w:leader="none" w:pos="-9"/>
              </w:tabs>
              <w:spacing w:after="120" w:lineRule="auto"/>
              <w:ind w:left="170" w:firstLine="0"/>
              <w:rPr>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15">
            <w:pPr>
              <w:tabs>
                <w:tab w:val="left" w:leader="none" w:pos="-179"/>
                <w:tab w:val="left" w:leader="none" w:pos="-9"/>
              </w:tabs>
              <w:spacing w:after="120" w:lineRule="auto"/>
              <w:ind w:left="170" w:firstLine="0"/>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6">
            <w:pP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17">
            <w:pPr>
              <w:tabs>
                <w:tab w:val="left" w:leader="none" w:pos="-179"/>
                <w:tab w:val="left" w:leader="none" w:pos="-9"/>
              </w:tabs>
              <w:spacing w:after="120" w:lineRule="auto"/>
              <w:ind w:left="170" w:firstLine="0"/>
              <w:rPr>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8">
            <w:pPr>
              <w:numPr>
                <w:ilvl w:val="1"/>
                <w:numId w:val="9"/>
              </w:numPr>
              <w:tabs>
                <w:tab w:val="left" w:leader="none" w:pos="-576"/>
                <w:tab w:val="left" w:leader="none" w:pos="144"/>
              </w:tabs>
              <w:spacing w:after="120" w:lineRule="auto"/>
              <w:ind w:left="720" w:hanging="545"/>
              <w:rPr>
                <w:rFonts w:ascii="Arial" w:cs="Arial" w:eastAsia="Arial" w:hAnsi="Arial"/>
                <w:b w:val="1"/>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9">
            <w:pP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A">
            <w:pPr>
              <w:numPr>
                <w:ilvl w:val="1"/>
                <w:numId w:val="9"/>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unfair, wrongful or constructive dismissal compensation;</w:t>
            </w:r>
            <w:r w:rsidDel="00000000" w:rsidR="00000000" w:rsidRPr="00000000">
              <w:rPr>
                <w:rtl w:val="0"/>
              </w:rPr>
            </w:r>
          </w:p>
        </w:tc>
      </w:tr>
      <w:tr>
        <w:trPr>
          <w:cantSplit w:val="0"/>
          <w:tblHeader w:val="0"/>
        </w:trPr>
        <w:tc>
          <w:tcPr/>
          <w:p w:rsidR="00000000" w:rsidDel="00000000" w:rsidP="00000000" w:rsidRDefault="00000000" w:rsidRPr="00000000" w14:paraId="0000001B">
            <w:pP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C">
            <w:pPr>
              <w:numPr>
                <w:ilvl w:val="1"/>
                <w:numId w:val="9"/>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r w:rsidDel="00000000" w:rsidR="00000000" w:rsidRPr="00000000">
              <w:rPr>
                <w:rtl w:val="0"/>
              </w:rPr>
            </w:r>
          </w:p>
        </w:tc>
      </w:tr>
      <w:tr>
        <w:trPr>
          <w:cantSplit w:val="0"/>
          <w:tblHeader w:val="0"/>
        </w:trPr>
        <w:tc>
          <w:tcPr/>
          <w:p w:rsidR="00000000" w:rsidDel="00000000" w:rsidP="00000000" w:rsidRDefault="00000000" w:rsidRPr="00000000" w14:paraId="0000001D">
            <w:pP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E">
            <w:pPr>
              <w:numPr>
                <w:ilvl w:val="1"/>
                <w:numId w:val="9"/>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r w:rsidDel="00000000" w:rsidR="00000000" w:rsidRPr="00000000">
              <w:rPr>
                <w:rtl w:val="0"/>
              </w:rPr>
            </w:r>
          </w:p>
        </w:tc>
      </w:tr>
      <w:tr>
        <w:trPr>
          <w:cantSplit w:val="0"/>
          <w:tblHeader w:val="0"/>
        </w:trPr>
        <w:tc>
          <w:tcPr/>
          <w:p w:rsidR="00000000" w:rsidDel="00000000" w:rsidP="00000000" w:rsidRDefault="00000000" w:rsidRPr="00000000" w14:paraId="0000001F">
            <w:pP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numPr>
                <w:ilvl w:val="1"/>
                <w:numId w:val="9"/>
              </w:numPr>
              <w:tabs>
                <w:tab w:val="left" w:leader="none" w:pos="-576"/>
                <w:tab w:val="left" w:leader="none" w:pos="144"/>
              </w:tabs>
              <w:spacing w:after="120" w:lineRule="auto"/>
              <w:ind w:left="720" w:hanging="545"/>
              <w:rPr>
                <w:rFonts w:ascii="Arial" w:cs="Arial" w:eastAsia="Arial" w:hAnsi="Arial"/>
                <w:b w:val="1"/>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21">
            <w:pPr>
              <w:keepNext w:val="1"/>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numPr>
                <w:ilvl w:val="1"/>
                <w:numId w:val="9"/>
              </w:numPr>
              <w:tabs>
                <w:tab w:val="left" w:leader="none" w:pos="-576"/>
                <w:tab w:val="left" w:leader="none" w:pos="144"/>
              </w:tabs>
              <w:spacing w:after="120" w:lineRule="auto"/>
              <w:ind w:left="720" w:hanging="545"/>
              <w:rPr>
                <w:rFonts w:ascii="Arial" w:cs="Arial" w:eastAsia="Arial" w:hAnsi="Arial"/>
                <w:b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3">
            <w:pPr>
              <w:keepNext w:val="1"/>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4">
            <w:pPr>
              <w:numPr>
                <w:ilvl w:val="1"/>
                <w:numId w:val="9"/>
              </w:numPr>
              <w:tabs>
                <w:tab w:val="left" w:leader="none" w:pos="-576"/>
                <w:tab w:val="left" w:leader="none" w:pos="144"/>
              </w:tabs>
              <w:spacing w:after="120" w:lineRule="auto"/>
              <w:ind w:left="720" w:hanging="545"/>
              <w:rPr>
                <w:rFonts w:ascii="Arial" w:cs="Arial" w:eastAsia="Arial" w:hAnsi="Arial"/>
                <w:b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5">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26">
            <w:pP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7">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28">
            <w:pP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29">
            <w:pPr>
              <w:numPr>
                <w:ilvl w:val="5"/>
                <w:numId w:val="9"/>
              </w:numP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2A">
            <w:pPr>
              <w:numPr>
                <w:ilvl w:val="5"/>
                <w:numId w:val="9"/>
              </w:numP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B">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2C">
            <w:pP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2D">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2E">
            <w:pP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F">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30">
            <w:pP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31">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32">
            <w:pP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3">
            <w:pPr>
              <w:keepNext w:val="1"/>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tc>
        <w:tc>
          <w:tcPr/>
          <w:p w:rsidR="00000000" w:rsidDel="00000000" w:rsidP="00000000" w:rsidRDefault="00000000" w:rsidRPr="00000000" w14:paraId="00000034">
            <w:pPr>
              <w:keepNext w:val="1"/>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5">
            <w:pPr>
              <w:keepNext w:val="1"/>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6">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8">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spacing w:after="120" w:before="120" w:lineRule="auto"/>
              <w:ind w:left="65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(c)</w:t>
              <w:tab/>
              <w:t xml:space="preserve">the identity of the employer or relevant contracting Party;</w:t>
            </w:r>
          </w:p>
        </w:tc>
      </w:tr>
      <w:tr>
        <w:trPr>
          <w:cantSplit w:val="0"/>
          <w:tblHeader w:val="0"/>
        </w:trPr>
        <w:tc>
          <w:tcPr/>
          <w:p w:rsidR="00000000" w:rsidDel="00000000" w:rsidP="00000000" w:rsidRDefault="00000000" w:rsidRPr="00000000" w14:paraId="0000003A">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C">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E">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40">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42">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3">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4">
            <w:pP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6">
            <w:pPr>
              <w:spacing w:after="120" w:before="120" w:lineRule="auto"/>
              <w:ind w:left="709"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7">
            <w:pPr>
              <w:spacing w:after="120" w:before="120" w:lineRule="auto"/>
              <w:ind w:left="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8">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9">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4A">
            <w:pP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B">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4C">
            <w:pPr>
              <w:spacing w:after="120" w:before="120" w:lineRule="auto"/>
              <w:ind w:left="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D">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4E">
            <w:pP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F">
            <w:pP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50">
            <w:pP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51">
            <w:pPr>
              <w:spacing w:after="120" w:before="120" w:lineRule="auto"/>
              <w:ind w:left="709"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52">
            <w:pPr>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3">
      <w:pPr>
        <w:keepNext w:val="1"/>
        <w:numPr>
          <w:ilvl w:val="0"/>
          <w:numId w:val="18"/>
        </w:numPr>
        <w:spacing w:before="120" w:lineRule="auto"/>
        <w:ind w:left="720" w:hanging="720"/>
        <w:rPr/>
      </w:pPr>
      <w:r w:rsidDel="00000000" w:rsidR="00000000" w:rsidRPr="00000000">
        <w:rPr>
          <w:rFonts w:ascii="Arial" w:cs="Arial" w:eastAsia="Arial" w:hAnsi="Arial"/>
          <w:b w:val="1"/>
          <w:sz w:val="24"/>
          <w:szCs w:val="24"/>
          <w:rtl w:val="0"/>
        </w:rPr>
        <w:t xml:space="preserve">Interpretation</w:t>
      </w:r>
      <w:r w:rsidDel="00000000" w:rsidR="00000000" w:rsidRPr="00000000">
        <w:rPr>
          <w:rtl w:val="0"/>
        </w:rPr>
      </w:r>
    </w:p>
    <w:p w:rsidR="00000000" w:rsidDel="00000000" w:rsidP="00000000" w:rsidRDefault="00000000" w:rsidRPr="00000000" w14:paraId="00000054">
      <w:pPr>
        <w:keepNext w:val="1"/>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5">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6">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7">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8">
      <w:pPr>
        <w:numPr>
          <w:ilvl w:val="1"/>
          <w:numId w:val="1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9">
      <w:pPr>
        <w:keepNext w:val="1"/>
        <w:numPr>
          <w:ilvl w:val="0"/>
          <w:numId w:val="1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B">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C">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D">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E">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F">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60">
      <w:pPr>
        <w:numPr>
          <w:ilvl w:val="3"/>
          <w:numId w:val="3"/>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61">
      <w:pPr>
        <w:numPr>
          <w:ilvl w:val="3"/>
          <w:numId w:val="3"/>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62">
      <w:pPr>
        <w:numPr>
          <w:ilvl w:val="3"/>
          <w:numId w:val="3"/>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63">
      <w:pPr>
        <w:numPr>
          <w:ilvl w:val="3"/>
          <w:numId w:val="3"/>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4">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5">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A: Staff Transfer at the</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sz w:val="36"/>
          <w:szCs w:val="36"/>
          <w:rtl w:val="0"/>
        </w:rPr>
        <w:t xml:space="preserve">Start Date</w:t>
      </w:r>
    </w:p>
    <w:p w:rsidR="00000000" w:rsidDel="00000000" w:rsidP="00000000" w:rsidRDefault="00000000" w:rsidRPr="00000000" w14:paraId="0000006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Outsourcing from the Buyer</w:t>
      </w:r>
    </w:p>
    <w:p w:rsidR="00000000" w:rsidDel="00000000" w:rsidP="00000000" w:rsidRDefault="00000000" w:rsidRPr="00000000" w14:paraId="00000068">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30j0zll" w:id="3"/>
      <w:bookmarkEnd w:id="3"/>
      <w:r w:rsidDel="00000000" w:rsidR="00000000" w:rsidRPr="00000000">
        <w:rPr>
          <w:rFonts w:ascii="Arial" w:cs="Arial" w:eastAsia="Arial" w:hAnsi="Arial"/>
          <w:b w:val="1"/>
          <w:color w:val="000000"/>
          <w:sz w:val="24"/>
          <w:szCs w:val="24"/>
          <w:rtl w:val="0"/>
        </w:rPr>
        <w:t xml:space="preserve">What is a relevant transfer</w:t>
      </w:r>
      <w:bookmarkStart w:colFirst="0" w:colLast="0" w:name="bookmark=id.1fob9te" w:id="2"/>
      <w:bookmarkEnd w:id="2"/>
      <w:r w:rsidDel="00000000" w:rsidR="00000000" w:rsidRPr="00000000">
        <w:rPr>
          <w:rtl w:val="0"/>
        </w:rPr>
      </w:r>
    </w:p>
    <w:p w:rsidR="00000000" w:rsidDel="00000000" w:rsidP="00000000" w:rsidRDefault="00000000" w:rsidRPr="00000000" w14:paraId="0000006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Indemnities the Buyer must give </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71">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72">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5">
      <w:pPr>
        <w:numPr>
          <w:ilvl w:val="3"/>
          <w:numId w:val="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6">
      <w:pPr>
        <w:numPr>
          <w:ilvl w:val="3"/>
          <w:numId w:val="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3">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8">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B">
      <w:pPr>
        <w:numPr>
          <w:ilvl w:val="3"/>
          <w:numId w:val="4"/>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C">
      <w:pPr>
        <w:numPr>
          <w:ilvl w:val="5"/>
          <w:numId w:val="4"/>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D">
      <w:pPr>
        <w:numPr>
          <w:ilvl w:val="5"/>
          <w:numId w:val="4"/>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F">
      <w:pPr>
        <w:numPr>
          <w:ilvl w:val="3"/>
          <w:numId w:val="4"/>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91">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92">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4"/>
      <w:bookmarkEnd w:id="14"/>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6">
      <w:pPr>
        <w:numPr>
          <w:ilvl w:val="3"/>
          <w:numId w:val="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7">
      <w:pPr>
        <w:numPr>
          <w:ilvl w:val="3"/>
          <w:numId w:val="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C">
      <w:pPr>
        <w:numPr>
          <w:ilvl w:val="3"/>
          <w:numId w:val="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D">
      <w:pPr>
        <w:numPr>
          <w:ilvl w:val="3"/>
          <w:numId w:val="4"/>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A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A1">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A2">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4">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5">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AE">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B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B1">
      <w:pPr>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B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Transfer from a Former Supplier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keepNext w:val="1"/>
        <w:numPr>
          <w:ilvl w:val="0"/>
          <w:numId w:val="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B5">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6">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7">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8">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9">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0"/>
      <w:bookmarkEnd w:id="20"/>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A">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C">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D">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E">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F">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0">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C1">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ability arises from the failure by the Supplier or any Subcontractor to comply with regulation 13(4) of the Employment Regulations.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6">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8">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9">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A">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C">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D">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E">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F">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D2">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D3">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D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5">
      <w:pPr>
        <w:numPr>
          <w:ilvl w:val="3"/>
          <w:numId w:val="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6">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7">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8">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9">
      <w:pPr>
        <w:numPr>
          <w:ilvl w:val="3"/>
          <w:numId w:val="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B">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C">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7"/>
      <w:bookmarkEnd w:id="27"/>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D">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E">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E0">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E1">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5">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6">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7">
      <w:pPr>
        <w:numPr>
          <w:ilvl w:val="3"/>
          <w:numId w:val="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8">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9">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A">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8"/>
      <w:bookmarkEnd w:id="28"/>
      <w:r w:rsidDel="00000000" w:rsidR="00000000" w:rsidRPr="00000000">
        <w:rPr>
          <w:rtl w:val="0"/>
        </w:rPr>
      </w:r>
    </w:p>
    <w:p w:rsidR="00000000" w:rsidDel="00000000" w:rsidP="00000000" w:rsidRDefault="00000000" w:rsidRPr="00000000" w14:paraId="000000EC">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D">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E">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F">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F0">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F1">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F2">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F3">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F4">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5">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6">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8">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9">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A">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B">
      <w:pPr>
        <w:numPr>
          <w:ilvl w:val="2"/>
          <w:numId w:val="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FF">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100">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10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10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10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4">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5">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E">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F">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1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1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13">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7">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9">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A">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C">
      <w:pPr>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11D">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E">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1F">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2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2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23">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5">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8">
            <w:pPr>
              <w:widowControl w:val="0"/>
              <w:numPr>
                <w:ilvl w:val="0"/>
                <w:numId w:val="6"/>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A">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B">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32">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33">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6">
            <w:pPr>
              <w:widowControl w:val="0"/>
              <w:numPr>
                <w:ilvl w:val="0"/>
                <w:numId w:val="5"/>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B">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4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4">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6">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8">
            <w:pPr>
              <w:widowControl w:val="0"/>
              <w:numPr>
                <w:ilvl w:val="0"/>
                <w:numId w:val="20"/>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A">
            <w:pPr>
              <w:widowControl w:val="0"/>
              <w:numPr>
                <w:ilvl w:val="0"/>
                <w:numId w:val="20"/>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D">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obligations to participate in the pension schemes</w:t>
      </w:r>
    </w:p>
    <w:p w:rsidR="00000000" w:rsidDel="00000000" w:rsidP="00000000" w:rsidRDefault="00000000" w:rsidRPr="00000000" w14:paraId="0000014E">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F">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50">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5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5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53">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4">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155">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6">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9">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15A">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B">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C">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E">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F">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60">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6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63">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6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6">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167">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C">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D">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E">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F">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70">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7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7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73">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74">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6">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8">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A">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C">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17D">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E">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8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8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4">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6">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B">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D">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E">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F">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9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9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9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9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5">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6">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A">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B">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A0">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A1">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A2">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A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A4">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5">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4"/>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8">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A">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C">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D">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E">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F">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B0">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B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2">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B3">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B4">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8">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9">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A">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widowControl w:val="0"/>
              <w:numPr>
                <w:ilvl w:val="0"/>
                <w:numId w:val="12"/>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widowControl w:val="0"/>
              <w:numPr>
                <w:ilvl w:val="0"/>
                <w:numId w:val="12"/>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4">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6">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F">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D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D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6">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7">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8">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9c6y18" w:id="44"/>
      <w:bookmarkEnd w:id="44"/>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B">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C">
      <w:pPr>
        <w:pStyle w:val="Heading4"/>
        <w:numPr>
          <w:ilvl w:val="3"/>
          <w:numId w:val="1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D">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E">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F">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E0">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E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E2">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E3">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4">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6">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7">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8">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A">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B">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E">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F">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F0">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F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F2">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F3">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F4">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5">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A">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6"/>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5">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F">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10">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1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12">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3">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to become an LGPS Admission Body</w:t>
      </w:r>
    </w:p>
    <w:p w:rsidR="00000000" w:rsidDel="00000000" w:rsidP="00000000" w:rsidRDefault="00000000" w:rsidRPr="00000000" w14:paraId="00000214">
      <w:pPr>
        <w:numPr>
          <w:ilvl w:val="1"/>
          <w:numId w:val="15"/>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5">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6">
      <w:pPr>
        <w:numPr>
          <w:ilvl w:val="1"/>
          <w:numId w:val="15"/>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7">
      <w:pPr>
        <w:numPr>
          <w:ilvl w:val="2"/>
          <w:numId w:val="15"/>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8">
      <w:pPr>
        <w:numPr>
          <w:ilvl w:val="2"/>
          <w:numId w:val="15"/>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9">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A">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B">
      <w:pPr>
        <w:numPr>
          <w:ilvl w:val="2"/>
          <w:numId w:val="15"/>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C">
      <w:pPr>
        <w:numPr>
          <w:ilvl w:val="2"/>
          <w:numId w:val="15"/>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D">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E">
      <w:pPr>
        <w:numPr>
          <w:ilvl w:val="1"/>
          <w:numId w:val="15"/>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F">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sqyw64" w:id="60"/>
      <w:bookmarkEnd w:id="60"/>
      <w:r w:rsidDel="00000000" w:rsidR="00000000" w:rsidRPr="00000000">
        <w:rPr>
          <w:rFonts w:ascii="Arial" w:cs="Arial" w:eastAsia="Arial" w:hAnsi="Arial"/>
          <w:b w:val="1"/>
          <w:color w:val="000000"/>
          <w:sz w:val="24"/>
          <w:szCs w:val="24"/>
          <w:rtl w:val="0"/>
        </w:rPr>
        <w:t xml:space="preserve">Broadly Comparable Scheme</w:t>
      </w:r>
    </w:p>
    <w:p w:rsidR="00000000" w:rsidDel="00000000" w:rsidP="00000000" w:rsidRDefault="00000000" w:rsidRPr="00000000" w14:paraId="00000220">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21">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22">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3cqmetx" w:id="61"/>
      <w:bookmarkEnd w:id="61"/>
      <w:r w:rsidDel="00000000" w:rsidR="00000000" w:rsidRPr="00000000">
        <w:rPr>
          <w:rFonts w:ascii="Arial" w:cs="Arial" w:eastAsia="Arial" w:hAnsi="Arial"/>
          <w:b w:val="1"/>
          <w:color w:val="000000"/>
          <w:sz w:val="24"/>
          <w:szCs w:val="24"/>
          <w:rtl w:val="0"/>
        </w:rPr>
        <w:t xml:space="preserve">Discretionary Benefits</w:t>
      </w:r>
    </w:p>
    <w:p w:rsidR="00000000" w:rsidDel="00000000" w:rsidP="00000000" w:rsidRDefault="00000000" w:rsidRPr="00000000" w14:paraId="00000223">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4">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5">
      <w:pPr>
        <w:keepNext w:val="1"/>
        <w:numPr>
          <w:ilvl w:val="0"/>
          <w:numId w:val="1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LGPS RISK SHARING</w:t>
      </w:r>
      <w:r w:rsidDel="00000000" w:rsidR="00000000" w:rsidRPr="00000000">
        <w:rPr>
          <w:rFonts w:ascii="Arial" w:cs="Arial" w:eastAsia="Arial" w:hAnsi="Arial"/>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6">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7">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8">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9">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A">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B">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C">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D">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F">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30">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31">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32">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33">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4">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5">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6">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7">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8">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9">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A">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B">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C">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D">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E">
      <w:pPr>
        <w:numPr>
          <w:ilvl w:val="2"/>
          <w:numId w:val="1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F">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40">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41">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42">
      <w:pPr>
        <w:numPr>
          <w:ilvl w:val="1"/>
          <w:numId w:val="1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43">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44">
      <w:pPr>
        <w:spacing w:after="120" w:lineRule="auto"/>
        <w:rPr>
          <w:rFonts w:ascii="Arial" w:cs="Arial" w:eastAsia="Arial" w:hAnsi="Arial"/>
          <w:b w:val="1"/>
          <w:sz w:val="36"/>
          <w:szCs w:val="36"/>
        </w:rPr>
      </w:pPr>
      <w:bookmarkStart w:colFirst="0" w:colLast="0" w:name="_heading=h.1rvwp1q"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5">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247">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8">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D">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F">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5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51">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52">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5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A">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F">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6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6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6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6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6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6">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9">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C">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D">
      <w:pPr>
        <w:pStyle w:val="Heading5"/>
        <w:numPr>
          <w:ilvl w:val="4"/>
          <w:numId w:val="11"/>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70">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71">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7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7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A">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D">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E">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8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8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83">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74"/>
      <w:bookmarkEnd w:id="74"/>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6">
      <w:pPr>
        <w:numPr>
          <w:ilvl w:val="3"/>
          <w:numId w:val="17"/>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7">
      <w:pPr>
        <w:numPr>
          <w:ilvl w:val="5"/>
          <w:numId w:val="17"/>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8">
      <w:pPr>
        <w:numPr>
          <w:ilvl w:val="5"/>
          <w:numId w:val="17"/>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9">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A">
      <w:pPr>
        <w:numPr>
          <w:ilvl w:val="3"/>
          <w:numId w:val="17"/>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D">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E">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F">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1">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92">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9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5">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6">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B">
      <w:pPr>
        <w:pStyle w:val="Heading5"/>
        <w:numPr>
          <w:ilvl w:val="4"/>
          <w:numId w:val="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C">
      <w:pPr>
        <w:pStyle w:val="Heading5"/>
        <w:numPr>
          <w:ilvl w:val="4"/>
          <w:numId w:val="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0">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rsidR="00000000" w:rsidDel="00000000" w:rsidP="00000000" w:rsidRDefault="00000000" w:rsidRPr="00000000" w14:paraId="000002A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B">
      <w:pPr>
        <w:tabs>
          <w:tab w:val="left" w:leader="none" w:pos="19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0">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C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A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A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A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B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B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B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B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B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1"/>
        <w:i w:val="1"/>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0">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jc w:val="center"/>
    </w:pPr>
    <w:rPr>
      <w:rFonts w:ascii="Trebuchet MS" w:cs="Trebuchet MS" w:eastAsia="Trebuchet MS" w:hAnsi="Trebuchet MS"/>
      <w:b w:val="1"/>
      <w:smallCaps w:val="1"/>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jc w:val="center"/>
    </w:pPr>
    <w:rPr>
      <w:rFonts w:ascii="Trebuchet MS" w:cs="Trebuchet MS" w:eastAsia="Trebuchet MS" w:hAnsi="Trebuchet MS"/>
      <w:b w:val="1"/>
      <w:smallCaps w:val="1"/>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jc w:val="center"/>
    </w:pPr>
    <w:rPr>
      <w:rFonts w:ascii="Trebuchet MS" w:cs="Trebuchet MS" w:eastAsia="Trebuchet MS" w:hAnsi="Trebuchet MS"/>
      <w:b w:val="1"/>
      <w:smallCaps w:val="1"/>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7341A2"/>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rsid w:val="007341A2"/>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rsid w:val="007341A2"/>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rsid w:val="007341A2"/>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qFormat w:val="1"/>
    <w:rsid w:val="007341A2"/>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qFormat w:val="1"/>
    <w:rsid w:val="007341A2"/>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rsid w:val="007341A2"/>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7341A2"/>
    <w:pPr>
      <w:numPr>
        <w:ilvl w:val="1"/>
        <w:numId w:val="20"/>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7341A2"/>
    <w:pPr>
      <w:numPr>
        <w:ilvl w:val="2"/>
        <w:numId w:val="20"/>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7341A2"/>
    <w:pPr>
      <w:numPr>
        <w:ilvl w:val="3"/>
        <w:numId w:val="20"/>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HGGothicM" w:hAnsi="Trebuchet MS"/>
      <w:bCs w:val="1"/>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rPr>
      <w:rFonts w:ascii="Trebuchet MS" w:cs="Arial" w:eastAsia="HGGothicM" w:hAnsi="Trebuchet MS"/>
      <w:bCs w:val="1"/>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cs="Arial" w:eastAsia="Times New Roman" w:hAnsi="Times New Roman"/>
      <w:szCs w:val="20"/>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7341A2"/>
    <w:pPr>
      <w:numPr>
        <w:numId w:val="22"/>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rsid w:val="007341A2"/>
    <w:pPr>
      <w:numPr>
        <w:numId w:val="23"/>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rsid w:val="007341A2"/>
    <w:pPr>
      <w:widowControl w:val="0"/>
      <w:spacing w:before="320" w:line="320" w:lineRule="atLeast"/>
    </w:pPr>
    <w:rPr>
      <w:rFonts w:ascii="Arial" w:eastAsia="Times New Roman" w:hAnsi="Arial"/>
      <w:color w:val="ff0000"/>
      <w:lang w:eastAsia="en-US"/>
    </w:rPr>
  </w:style>
  <w:style w:type="paragraph" w:styleId="ScheduleNumber1" w:customStyle="1">
    <w:name w:val="Schedule Number 1"/>
    <w:rsid w:val="007341A2"/>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7341A2"/>
    <w:pPr>
      <w:numPr>
        <w:numId w:val="24"/>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7341A2"/>
    <w:pPr>
      <w:numPr>
        <w:ilvl w:val="1"/>
        <w:numId w:val="24"/>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7341A2"/>
    <w:pPr>
      <w:numPr>
        <w:ilvl w:val="2"/>
        <w:numId w:val="24"/>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7341A2"/>
    <w:pPr>
      <w:numPr>
        <w:ilvl w:val="3"/>
        <w:numId w:val="24"/>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7341A2"/>
    <w:pPr>
      <w:numPr>
        <w:ilvl w:val="4"/>
        <w:numId w:val="24"/>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7341A2"/>
    <w:pPr>
      <w:numPr>
        <w:ilvl w:val="7"/>
        <w:numId w:val="25"/>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7341A2"/>
    <w:pPr>
      <w:numPr>
        <w:ilvl w:val="8"/>
        <w:numId w:val="25"/>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rsid w:val="007341A2"/>
    <w:pPr>
      <w:keepNext w:val="1"/>
      <w:numPr>
        <w:numId w:val="35"/>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7341A2"/>
    <w:pPr>
      <w:numPr>
        <w:ilvl w:val="1"/>
        <w:numId w:val="35"/>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cs="Times New Roman" w:eastAsia="STZhongsong"/>
      <w:szCs w:val="20"/>
      <w:lang w:eastAsia="zh-CN" w:val="en-US"/>
    </w:rPr>
  </w:style>
  <w:style w:type="paragraph" w:styleId="ScheduleL3" w:customStyle="1">
    <w:name w:val="Schedule L3"/>
    <w:basedOn w:val="Normal"/>
    <w:rsid w:val="007341A2"/>
    <w:pPr>
      <w:numPr>
        <w:ilvl w:val="2"/>
        <w:numId w:val="35"/>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rsid w:val="007341A2"/>
    <w:pPr>
      <w:numPr>
        <w:ilvl w:val="3"/>
        <w:numId w:val="35"/>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rsid w:val="007341A2"/>
    <w:pPr>
      <w:numPr>
        <w:ilvl w:val="4"/>
        <w:numId w:val="35"/>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rsid w:val="007341A2"/>
    <w:pPr>
      <w:numPr>
        <w:ilvl w:val="5"/>
        <w:numId w:val="35"/>
      </w:numPr>
      <w:outlineLvl w:val="5"/>
    </w:pPr>
    <w:rPr>
      <w:rFonts w:ascii="Times New Roman" w:eastAsia="STZhongsong" w:hAnsi="Times New Roman"/>
      <w:szCs w:val="20"/>
      <w:lang w:eastAsia="zh-CN"/>
    </w:rPr>
  </w:style>
  <w:style w:type="paragraph" w:styleId="ScheduleL7" w:customStyle="1">
    <w:name w:val="Schedule L7"/>
    <w:basedOn w:val="Normal"/>
    <w:rsid w:val="007341A2"/>
    <w:pPr>
      <w:numPr>
        <w:ilvl w:val="6"/>
        <w:numId w:val="35"/>
      </w:numPr>
      <w:outlineLvl w:val="6"/>
    </w:pPr>
    <w:rPr>
      <w:rFonts w:ascii="Times New Roman" w:eastAsia="STZhongsong" w:hAnsi="Times New Roman"/>
      <w:szCs w:val="20"/>
      <w:lang w:eastAsia="zh-CN"/>
    </w:rPr>
  </w:style>
  <w:style w:type="paragraph" w:styleId="ScheduleL8" w:customStyle="1">
    <w:name w:val="Schedule L8"/>
    <w:basedOn w:val="Normal"/>
    <w:rsid w:val="007341A2"/>
    <w:pPr>
      <w:numPr>
        <w:ilvl w:val="7"/>
        <w:numId w:val="35"/>
      </w:numPr>
      <w:outlineLvl w:val="7"/>
    </w:pPr>
    <w:rPr>
      <w:rFonts w:ascii="Times New Roman" w:eastAsia="STZhongsong" w:hAnsi="Times New Roman"/>
      <w:szCs w:val="20"/>
      <w:lang w:eastAsia="zh-CN"/>
    </w:rPr>
  </w:style>
  <w:style w:type="paragraph" w:styleId="ScheduleL9" w:customStyle="1">
    <w:name w:val="Schedule L9"/>
    <w:basedOn w:val="Normal"/>
    <w:rsid w:val="007341A2"/>
    <w:pPr>
      <w:numPr>
        <w:ilvl w:val="8"/>
        <w:numId w:val="35"/>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7341A2"/>
    <w:pPr>
      <w:numPr>
        <w:ilvl w:val="2"/>
        <w:numId w:val="26"/>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7341A2"/>
    <w:pPr>
      <w:numPr>
        <w:ilvl w:val="3"/>
        <w:numId w:val="26"/>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7341A2"/>
    <w:pPr>
      <w:keepLines w:val="0"/>
      <w:numPr>
        <w:numId w:val="21"/>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Cs w:val="20"/>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7341A2"/>
    <w:pPr>
      <w:keepNext w:val="1"/>
      <w:numPr>
        <w:numId w:val="27"/>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7341A2"/>
    <w:pPr>
      <w:numPr>
        <w:ilvl w:val="1"/>
        <w:numId w:val="27"/>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 w:val="20"/>
      <w:szCs w:val="24"/>
      <w:lang w:eastAsia="fr-FR"/>
    </w:rPr>
  </w:style>
  <w:style w:type="paragraph" w:styleId="FFWLevel3" w:customStyle="1">
    <w:name w:val="FFW Level 3"/>
    <w:basedOn w:val="Normal"/>
    <w:locked w:val="1"/>
    <w:rsid w:val="007341A2"/>
    <w:pPr>
      <w:numPr>
        <w:ilvl w:val="3"/>
        <w:numId w:val="27"/>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7341A2"/>
    <w:pPr>
      <w:numPr>
        <w:ilvl w:val="5"/>
        <w:numId w:val="27"/>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7341A2"/>
    <w:pPr>
      <w:numPr>
        <w:numId w:val="28"/>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7341A2"/>
    <w:pPr>
      <w:numPr>
        <w:ilvl w:val="1"/>
        <w:numId w:val="28"/>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7341A2"/>
    <w:pPr>
      <w:numPr>
        <w:numId w:val="29"/>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7341A2"/>
    <w:pPr>
      <w:numPr>
        <w:numId w:val="34"/>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rsid w:val="007341A2"/>
    <w:pPr>
      <w:numPr>
        <w:ilvl w:val="2"/>
        <w:numId w:val="34"/>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lang w:eastAsia="zh-CN"/>
    </w:rPr>
  </w:style>
  <w:style w:type="paragraph" w:styleId="ColorfulShading-Accent11" w:customStyle="1">
    <w:name w:val="Colorful Shading - Accent 11"/>
    <w:hidden w:val="1"/>
    <w:uiPriority w:val="99"/>
    <w:semiHidden w:val="1"/>
    <w:rsid w:val="007341A2"/>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rsid w:val="007341A2"/>
    <w:pPr>
      <w:numPr>
        <w:ilvl w:val="1"/>
        <w:numId w:val="34"/>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7341A2"/>
    <w:pPr>
      <w:numPr>
        <w:numId w:val="33"/>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rsid w:val="007341A2"/>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uiPriority w:val="11"/>
    <w:qFormat w:val="1"/>
    <w:rsid w:val="007341A2"/>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2754C1"/>
    <w:pPr>
      <w:spacing w:after="0"/>
      <w:jc w:val="left"/>
    </w:pPr>
    <w:rPr>
      <w:rFonts w:cs="Arial" w:eastAsia="Times New Roman"/>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6">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u5sqgOiDFCsPBQRS9XEsh+e0w==">CgMxLjAyCGguZ2pkZ3hzMg5oLjE5YmphZmcyMWxvZDIKaWQuMWZvYjl0ZTIJaC4zMGowemxsMgloLjN6bnlzaDcyCWguMmV0OTJwMDIIaC50eWpjd3QyCWguM2R5NnZrbTIJaC4xdDNoNXNmMgloLjRkMzRvZzgyCWguMnM4ZXlvMTIJaC4xN2RwOHZ1MgloLjNyZGNyam4yCWguMjZpbjFyZzIIaC5sbnhiejkyCWguMzVua3VuMjIJaC4xa3N2NHV2MgloLjQ0c2luaW8yCWguMmp4c3hxaD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czZSVHpaR0dPWEhFQkZJdXlPU3F0cGpQN3JaWHFpa3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2024-07-01T06:36:00Z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